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5028E" w14:textId="0CE055F4" w:rsidR="00404200" w:rsidRDefault="007136E4" w:rsidP="00404200">
      <w:pPr>
        <w:rPr>
          <w:b/>
          <w:bCs/>
          <w:sz w:val="20"/>
          <w:szCs w:val="20"/>
        </w:rPr>
      </w:pPr>
      <w:r>
        <w:rPr>
          <w:b/>
          <w:bCs/>
          <w:sz w:val="20"/>
          <w:szCs w:val="20"/>
        </w:rPr>
        <w:t>Onderzoekscommissie</w:t>
      </w:r>
    </w:p>
    <w:p w14:paraId="31A06B05" w14:textId="77777777" w:rsidR="007136E4" w:rsidRDefault="007136E4" w:rsidP="00404200">
      <w:pPr>
        <w:rPr>
          <w:b/>
          <w:bCs/>
          <w:sz w:val="20"/>
          <w:szCs w:val="20"/>
        </w:rPr>
      </w:pPr>
    </w:p>
    <w:p w14:paraId="2CB74E1D" w14:textId="77777777" w:rsidR="007136E4" w:rsidRDefault="007136E4" w:rsidP="00404200">
      <w:pPr>
        <w:rPr>
          <w:b/>
          <w:bCs/>
          <w:sz w:val="20"/>
          <w:szCs w:val="20"/>
        </w:rPr>
      </w:pPr>
    </w:p>
    <w:p w14:paraId="198FD19D" w14:textId="77777777" w:rsidR="00404200" w:rsidRDefault="00404200" w:rsidP="00404200"/>
    <w:p w14:paraId="3D692736" w14:textId="77777777" w:rsidR="00404200" w:rsidRPr="00D25750" w:rsidRDefault="00404200" w:rsidP="00404200">
      <w:pPr>
        <w:rPr>
          <w:b/>
          <w:bCs/>
        </w:rPr>
      </w:pPr>
      <w:r w:rsidRPr="00D25750">
        <w:rPr>
          <w:b/>
          <w:bCs/>
        </w:rPr>
        <w:t>Wat zijn de taken van deze commissie?</w:t>
      </w:r>
    </w:p>
    <w:tbl>
      <w:tblPr>
        <w:tblStyle w:val="Tabelraster"/>
        <w:tblW w:w="0" w:type="auto"/>
        <w:tblLook w:val="04A0" w:firstRow="1" w:lastRow="0" w:firstColumn="1" w:lastColumn="0" w:noHBand="0" w:noVBand="1"/>
      </w:tblPr>
      <w:tblGrid>
        <w:gridCol w:w="8494"/>
      </w:tblGrid>
      <w:tr w:rsidR="00404200" w14:paraId="6D2AC00A" w14:textId="77777777" w:rsidTr="002765B3">
        <w:tc>
          <w:tcPr>
            <w:tcW w:w="8494" w:type="dxa"/>
          </w:tcPr>
          <w:p w14:paraId="0033A22C" w14:textId="35555048" w:rsidR="00404200" w:rsidRDefault="007136E4" w:rsidP="002765B3">
            <w:r>
              <w:t>De onderzoekscommissie heeft als taak o</w:t>
            </w:r>
            <w:r w:rsidR="00BE03A1">
              <w:t>m</w:t>
            </w:r>
            <w:r>
              <w:t xml:space="preserve"> bij een ingediende klacht inzake grensoverschrijdend ged</w:t>
            </w:r>
            <w:r w:rsidR="00BE03A1">
              <w:t>r</w:t>
            </w:r>
            <w:r>
              <w:t>ag te oordelen over de ontvankelijkheid, de betreffende klacht te onderzoeken en over de gegrondheid van de klacht te oordelen. In het rapport wat zij uitbrengt kunnen ook aanbevelingen gedaan worden ten behoeve</w:t>
            </w:r>
            <w:r w:rsidR="00BE03A1">
              <w:t xml:space="preserve"> </w:t>
            </w:r>
            <w:r>
              <w:t>van de eventue</w:t>
            </w:r>
            <w:r w:rsidR="00BE03A1">
              <w:t>el</w:t>
            </w:r>
            <w:r>
              <w:t xml:space="preserve"> te nemen maatregelen c.q. met betrekking tot de door het tuchtorgaan op te leggen straf.</w:t>
            </w:r>
          </w:p>
          <w:p w14:paraId="4A781711" w14:textId="77777777" w:rsidR="007136E4" w:rsidRDefault="007136E4" w:rsidP="002765B3"/>
          <w:p w14:paraId="716FE82B" w14:textId="592398C4" w:rsidR="00404200" w:rsidRDefault="00404200" w:rsidP="00AB2C11">
            <w:r>
              <w:t>De leden zitten vanuit hun expertise in de commissie</w:t>
            </w:r>
            <w:r w:rsidR="00970F98">
              <w:t xml:space="preserve"> en worden opgeroepen b</w:t>
            </w:r>
            <w:r w:rsidR="007136E4">
              <w:t>ij een klacht. Er is een rechtstreekse lijn met het bondsbureau (Chantal Mies en Eline van Zinnicq Bergmann)</w:t>
            </w:r>
          </w:p>
        </w:tc>
      </w:tr>
    </w:tbl>
    <w:p w14:paraId="1C163ABE" w14:textId="77777777" w:rsidR="00404200" w:rsidRDefault="00404200" w:rsidP="00404200"/>
    <w:p w14:paraId="1BD84F49" w14:textId="77777777" w:rsidR="00404200" w:rsidRDefault="00404200" w:rsidP="00404200"/>
    <w:p w14:paraId="54666934" w14:textId="77777777" w:rsidR="00404200" w:rsidRPr="00D25750" w:rsidRDefault="00404200" w:rsidP="00404200">
      <w:pPr>
        <w:rPr>
          <w:b/>
          <w:bCs/>
        </w:rPr>
      </w:pPr>
      <w:r w:rsidRPr="00D25750">
        <w:rPr>
          <w:b/>
          <w:bCs/>
        </w:rPr>
        <w:t>Wat zijn de verantwoordelijkheden van deze commissie?</w:t>
      </w:r>
    </w:p>
    <w:tbl>
      <w:tblPr>
        <w:tblStyle w:val="Tabelraster"/>
        <w:tblW w:w="0" w:type="auto"/>
        <w:tblLook w:val="04A0" w:firstRow="1" w:lastRow="0" w:firstColumn="1" w:lastColumn="0" w:noHBand="0" w:noVBand="1"/>
      </w:tblPr>
      <w:tblGrid>
        <w:gridCol w:w="8494"/>
      </w:tblGrid>
      <w:tr w:rsidR="00404200" w14:paraId="39C147DB" w14:textId="77777777" w:rsidTr="002765B3">
        <w:tc>
          <w:tcPr>
            <w:tcW w:w="8494" w:type="dxa"/>
          </w:tcPr>
          <w:p w14:paraId="427ED3FB" w14:textId="77777777" w:rsidR="007136E4" w:rsidRDefault="00404200" w:rsidP="002765B3">
            <w:pPr>
              <w:rPr>
                <w:rFonts w:ascii="Verdana" w:eastAsia="Verdana" w:hAnsi="Verdana" w:cs="Verdana"/>
              </w:rPr>
            </w:pPr>
            <w:r w:rsidRPr="29B8CDB8">
              <w:rPr>
                <w:rFonts w:ascii="Verdana" w:eastAsia="Verdana" w:hAnsi="Verdana" w:cs="Verdana"/>
              </w:rPr>
              <w:t xml:space="preserve">De KNHB </w:t>
            </w:r>
            <w:r w:rsidR="007136E4">
              <w:rPr>
                <w:rFonts w:ascii="Verdana" w:eastAsia="Verdana" w:hAnsi="Verdana" w:cs="Verdana"/>
              </w:rPr>
              <w:t>staat voor een veilige, eerlijke, transparante en schone sport: een integere sport in de breedste zin van het woord. Iedereen moet in een veilige, vertrouwde omgeving kunnen hockeyen, waarbij de omstandigheden eerlijk en gelijkwaardig zijn, iedereen zichzelf kan zijn en iedereen op zijn eigen niveau.</w:t>
            </w:r>
          </w:p>
          <w:p w14:paraId="3FE8CC86" w14:textId="77777777" w:rsidR="007136E4" w:rsidRDefault="007136E4" w:rsidP="002765B3">
            <w:pPr>
              <w:rPr>
                <w:rFonts w:ascii="Verdana" w:eastAsia="Verdana" w:hAnsi="Verdana" w:cs="Verdana"/>
              </w:rPr>
            </w:pPr>
          </w:p>
          <w:p w14:paraId="77DEC6E1" w14:textId="1811E272" w:rsidR="00404200" w:rsidRDefault="00F66F1A" w:rsidP="002765B3">
            <w:r>
              <w:rPr>
                <w:rFonts w:ascii="Verdana" w:eastAsia="Verdana" w:hAnsi="Verdana" w:cs="Verdana"/>
              </w:rPr>
              <w:t>Als volledig onafhankelijke commissie heeft de onderzoekscommissie een belangrijke rol in deze missie. Binnen het gehele gebied van integriteit is onderzoek van klachten op het terrein van matchfixing en doping weggelegd bij het Instituut voor Sport Rechtspraak en niet bij deze commissie.</w:t>
            </w:r>
          </w:p>
          <w:p w14:paraId="3880A185" w14:textId="77777777" w:rsidR="00404200" w:rsidRDefault="00404200" w:rsidP="002765B3"/>
        </w:tc>
      </w:tr>
    </w:tbl>
    <w:p w14:paraId="46EE5C8C" w14:textId="77777777" w:rsidR="00404200" w:rsidRDefault="00404200" w:rsidP="00404200"/>
    <w:p w14:paraId="41614558" w14:textId="77777777" w:rsidR="00404200" w:rsidRDefault="00404200" w:rsidP="00404200"/>
    <w:p w14:paraId="4BAE1CAE" w14:textId="77777777" w:rsidR="00404200" w:rsidRPr="00D25750" w:rsidRDefault="00404200" w:rsidP="00404200">
      <w:pPr>
        <w:rPr>
          <w:b/>
          <w:bCs/>
        </w:rPr>
      </w:pPr>
      <w:r w:rsidRPr="00D25750">
        <w:rPr>
          <w:b/>
          <w:bCs/>
        </w:rPr>
        <w:t>Wie zijn de leden van deze commissie?</w:t>
      </w:r>
    </w:p>
    <w:tbl>
      <w:tblPr>
        <w:tblStyle w:val="Tabelraster"/>
        <w:tblW w:w="8500" w:type="dxa"/>
        <w:tblLook w:val="04A0" w:firstRow="1" w:lastRow="0" w:firstColumn="1" w:lastColumn="0" w:noHBand="0" w:noVBand="1"/>
      </w:tblPr>
      <w:tblGrid>
        <w:gridCol w:w="2972"/>
        <w:gridCol w:w="3544"/>
        <w:gridCol w:w="1984"/>
      </w:tblGrid>
      <w:tr w:rsidR="00404200" w:rsidRPr="00D25750" w14:paraId="455C42A9" w14:textId="77777777" w:rsidTr="002765B3">
        <w:tc>
          <w:tcPr>
            <w:tcW w:w="2972" w:type="dxa"/>
          </w:tcPr>
          <w:p w14:paraId="718F25A3" w14:textId="77777777" w:rsidR="00404200" w:rsidRPr="00D25750" w:rsidRDefault="00404200" w:rsidP="002765B3">
            <w:pPr>
              <w:rPr>
                <w:i/>
                <w:iCs/>
              </w:rPr>
            </w:pPr>
            <w:r w:rsidRPr="00D25750">
              <w:rPr>
                <w:i/>
                <w:iCs/>
              </w:rPr>
              <w:t>Naam</w:t>
            </w:r>
          </w:p>
        </w:tc>
        <w:tc>
          <w:tcPr>
            <w:tcW w:w="3544" w:type="dxa"/>
          </w:tcPr>
          <w:p w14:paraId="1BA3C3AC" w14:textId="77777777" w:rsidR="00404200" w:rsidRPr="00D25750" w:rsidRDefault="00404200" w:rsidP="002765B3">
            <w:pPr>
              <w:rPr>
                <w:i/>
                <w:iCs/>
              </w:rPr>
            </w:pPr>
            <w:r w:rsidRPr="00D25750">
              <w:rPr>
                <w:i/>
                <w:iCs/>
              </w:rPr>
              <w:t>Functie binnen commissie</w:t>
            </w:r>
          </w:p>
        </w:tc>
        <w:tc>
          <w:tcPr>
            <w:tcW w:w="1984" w:type="dxa"/>
          </w:tcPr>
          <w:p w14:paraId="74964EDC" w14:textId="198E2478" w:rsidR="00404200" w:rsidRPr="00D25750" w:rsidRDefault="00404200" w:rsidP="002765B3">
            <w:pPr>
              <w:rPr>
                <w:i/>
                <w:iCs/>
              </w:rPr>
            </w:pPr>
            <w:r w:rsidRPr="00D25750">
              <w:rPr>
                <w:i/>
                <w:iCs/>
              </w:rPr>
              <w:t xml:space="preserve">Gestart </w:t>
            </w:r>
            <w:r w:rsidR="00CC7C75">
              <w:rPr>
                <w:i/>
                <w:iCs/>
              </w:rPr>
              <w:t>in</w:t>
            </w:r>
          </w:p>
        </w:tc>
      </w:tr>
      <w:tr w:rsidR="00404200" w14:paraId="489C9F97" w14:textId="77777777" w:rsidTr="002765B3">
        <w:tc>
          <w:tcPr>
            <w:tcW w:w="2972" w:type="dxa"/>
          </w:tcPr>
          <w:p w14:paraId="7F76273B" w14:textId="5CD0058A" w:rsidR="00404200" w:rsidRDefault="00F66F1A" w:rsidP="002765B3">
            <w:r>
              <w:t xml:space="preserve">Mevr. </w:t>
            </w:r>
            <w:proofErr w:type="spellStart"/>
            <w:r>
              <w:t>Eefke</w:t>
            </w:r>
            <w:proofErr w:type="spellEnd"/>
            <w:r>
              <w:t xml:space="preserve"> Mulder</w:t>
            </w:r>
          </w:p>
        </w:tc>
        <w:tc>
          <w:tcPr>
            <w:tcW w:w="3544" w:type="dxa"/>
          </w:tcPr>
          <w:p w14:paraId="72CBFA77" w14:textId="34A8CD6C" w:rsidR="00404200" w:rsidRDefault="00F66F1A" w:rsidP="002765B3">
            <w:r>
              <w:t>Lid</w:t>
            </w:r>
          </w:p>
        </w:tc>
        <w:tc>
          <w:tcPr>
            <w:tcW w:w="1984" w:type="dxa"/>
          </w:tcPr>
          <w:p w14:paraId="1654A723" w14:textId="224A624F" w:rsidR="00404200" w:rsidRDefault="00F66F1A" w:rsidP="002765B3">
            <w:r>
              <w:t>September 2021</w:t>
            </w:r>
          </w:p>
        </w:tc>
      </w:tr>
      <w:tr w:rsidR="00404200" w14:paraId="162A4683" w14:textId="77777777" w:rsidTr="002765B3">
        <w:tc>
          <w:tcPr>
            <w:tcW w:w="2972" w:type="dxa"/>
          </w:tcPr>
          <w:p w14:paraId="3BA32E56" w14:textId="6E49FA69" w:rsidR="00404200" w:rsidRDefault="00F66F1A" w:rsidP="002765B3">
            <w:r>
              <w:t xml:space="preserve">Mevr. </w:t>
            </w:r>
            <w:proofErr w:type="spellStart"/>
            <w:r>
              <w:t>Monetta</w:t>
            </w:r>
            <w:proofErr w:type="spellEnd"/>
            <w:r>
              <w:t xml:space="preserve"> </w:t>
            </w:r>
            <w:proofErr w:type="spellStart"/>
            <w:r>
              <w:t>Ulrici</w:t>
            </w:r>
            <w:proofErr w:type="spellEnd"/>
          </w:p>
        </w:tc>
        <w:tc>
          <w:tcPr>
            <w:tcW w:w="3544" w:type="dxa"/>
          </w:tcPr>
          <w:p w14:paraId="7E3561D8" w14:textId="77777777" w:rsidR="00404200" w:rsidRDefault="00404200" w:rsidP="002765B3">
            <w:r>
              <w:t>Lid</w:t>
            </w:r>
          </w:p>
        </w:tc>
        <w:tc>
          <w:tcPr>
            <w:tcW w:w="1984" w:type="dxa"/>
          </w:tcPr>
          <w:p w14:paraId="60F79C0B" w14:textId="58462662" w:rsidR="00404200" w:rsidRDefault="00F66F1A" w:rsidP="002765B3">
            <w:r>
              <w:t>Januari 2022</w:t>
            </w:r>
          </w:p>
        </w:tc>
      </w:tr>
      <w:tr w:rsidR="00404200" w14:paraId="5DD391A4" w14:textId="77777777" w:rsidTr="002765B3">
        <w:tc>
          <w:tcPr>
            <w:tcW w:w="2972" w:type="dxa"/>
          </w:tcPr>
          <w:p w14:paraId="6EDFD45F" w14:textId="267086E6" w:rsidR="00404200" w:rsidRDefault="00F66F1A" w:rsidP="002765B3">
            <w:r>
              <w:t>Dhr. Casper Inden</w:t>
            </w:r>
          </w:p>
        </w:tc>
        <w:tc>
          <w:tcPr>
            <w:tcW w:w="3544" w:type="dxa"/>
          </w:tcPr>
          <w:p w14:paraId="1BE336FA" w14:textId="77777777" w:rsidR="00404200" w:rsidRDefault="00404200" w:rsidP="002765B3">
            <w:r>
              <w:t>Lid</w:t>
            </w:r>
          </w:p>
        </w:tc>
        <w:tc>
          <w:tcPr>
            <w:tcW w:w="1984" w:type="dxa"/>
          </w:tcPr>
          <w:p w14:paraId="76C0CF09" w14:textId="61AF54F2" w:rsidR="00404200" w:rsidRDefault="00F66F1A" w:rsidP="002765B3">
            <w:r>
              <w:t>Januari 2023</w:t>
            </w:r>
          </w:p>
        </w:tc>
      </w:tr>
      <w:tr w:rsidR="00404200" w14:paraId="4488B8F2" w14:textId="77777777" w:rsidTr="002765B3">
        <w:tc>
          <w:tcPr>
            <w:tcW w:w="2972" w:type="dxa"/>
          </w:tcPr>
          <w:p w14:paraId="188726B5" w14:textId="70042ADE" w:rsidR="00404200" w:rsidRDefault="00F66F1A" w:rsidP="002765B3">
            <w:r>
              <w:t>Dhr. Eduard van der Klooster</w:t>
            </w:r>
          </w:p>
        </w:tc>
        <w:tc>
          <w:tcPr>
            <w:tcW w:w="3544" w:type="dxa"/>
          </w:tcPr>
          <w:p w14:paraId="13E4B756" w14:textId="77777777" w:rsidR="00404200" w:rsidRDefault="00404200" w:rsidP="002765B3">
            <w:r>
              <w:t>Lid</w:t>
            </w:r>
          </w:p>
        </w:tc>
        <w:tc>
          <w:tcPr>
            <w:tcW w:w="1984" w:type="dxa"/>
          </w:tcPr>
          <w:p w14:paraId="485A1FF4" w14:textId="59C4635D" w:rsidR="00404200" w:rsidRDefault="00F66F1A" w:rsidP="002765B3">
            <w:r>
              <w:t>Januari 2023</w:t>
            </w:r>
          </w:p>
        </w:tc>
      </w:tr>
      <w:tr w:rsidR="00404200" w14:paraId="7CB72492" w14:textId="77777777" w:rsidTr="002765B3">
        <w:tc>
          <w:tcPr>
            <w:tcW w:w="2972" w:type="dxa"/>
          </w:tcPr>
          <w:p w14:paraId="4C2BE591" w14:textId="04EA489D" w:rsidR="00404200" w:rsidRDefault="00F66F1A" w:rsidP="002765B3">
            <w:r>
              <w:t>Mevr. Frederique Malefason</w:t>
            </w:r>
          </w:p>
        </w:tc>
        <w:tc>
          <w:tcPr>
            <w:tcW w:w="3544" w:type="dxa"/>
          </w:tcPr>
          <w:p w14:paraId="4B12DAB8" w14:textId="77777777" w:rsidR="00404200" w:rsidRDefault="00404200" w:rsidP="002765B3">
            <w:r>
              <w:t>Lid</w:t>
            </w:r>
          </w:p>
        </w:tc>
        <w:tc>
          <w:tcPr>
            <w:tcW w:w="1984" w:type="dxa"/>
          </w:tcPr>
          <w:p w14:paraId="2D5DA607" w14:textId="7526C7F3" w:rsidR="00404200" w:rsidRDefault="00F66F1A" w:rsidP="002765B3">
            <w:r>
              <w:t>Januari 2022</w:t>
            </w:r>
          </w:p>
        </w:tc>
      </w:tr>
      <w:tr w:rsidR="00404200" w14:paraId="0CEE67BE" w14:textId="77777777" w:rsidTr="002765B3">
        <w:tc>
          <w:tcPr>
            <w:tcW w:w="2972" w:type="dxa"/>
          </w:tcPr>
          <w:p w14:paraId="1902E090" w14:textId="60AEF544" w:rsidR="00404200" w:rsidRDefault="00F66F1A" w:rsidP="002765B3">
            <w:r>
              <w:t>Mevr. Margot Snelders</w:t>
            </w:r>
          </w:p>
        </w:tc>
        <w:tc>
          <w:tcPr>
            <w:tcW w:w="3544" w:type="dxa"/>
          </w:tcPr>
          <w:p w14:paraId="1E6DC0F7" w14:textId="2B5EEF5D" w:rsidR="00404200" w:rsidRDefault="00F66F1A" w:rsidP="002765B3">
            <w:r>
              <w:t>Lid</w:t>
            </w:r>
          </w:p>
        </w:tc>
        <w:tc>
          <w:tcPr>
            <w:tcW w:w="1984" w:type="dxa"/>
          </w:tcPr>
          <w:p w14:paraId="73909699" w14:textId="5F9BFB5C" w:rsidR="00404200" w:rsidRDefault="00557123" w:rsidP="002765B3">
            <w:r>
              <w:t>Januari 202</w:t>
            </w:r>
            <w:r w:rsidR="00F66F1A">
              <w:t>3</w:t>
            </w:r>
          </w:p>
        </w:tc>
      </w:tr>
      <w:tr w:rsidR="00404200" w14:paraId="6F570F12" w14:textId="77777777" w:rsidTr="002765B3">
        <w:tc>
          <w:tcPr>
            <w:tcW w:w="2972" w:type="dxa"/>
          </w:tcPr>
          <w:p w14:paraId="310E96C0" w14:textId="07772E62" w:rsidR="00404200" w:rsidRDefault="00CC7C75" w:rsidP="002765B3">
            <w:r>
              <w:t xml:space="preserve">Mevr. </w:t>
            </w:r>
            <w:r w:rsidR="00F66F1A">
              <w:t xml:space="preserve">Marieke </w:t>
            </w:r>
            <w:proofErr w:type="spellStart"/>
            <w:r w:rsidR="00F66F1A">
              <w:t>Oudenhuijsen</w:t>
            </w:r>
            <w:proofErr w:type="spellEnd"/>
          </w:p>
        </w:tc>
        <w:tc>
          <w:tcPr>
            <w:tcW w:w="3544" w:type="dxa"/>
          </w:tcPr>
          <w:p w14:paraId="17BA1C78" w14:textId="66634691" w:rsidR="00404200" w:rsidRDefault="00F66F1A" w:rsidP="002765B3">
            <w:r>
              <w:t>Lid</w:t>
            </w:r>
          </w:p>
        </w:tc>
        <w:tc>
          <w:tcPr>
            <w:tcW w:w="1984" w:type="dxa"/>
          </w:tcPr>
          <w:p w14:paraId="59E2DD77" w14:textId="467368E4" w:rsidR="00404200" w:rsidRDefault="00F66F1A" w:rsidP="002765B3">
            <w:r>
              <w:t>Januari 2022</w:t>
            </w:r>
          </w:p>
        </w:tc>
      </w:tr>
      <w:tr w:rsidR="00F66F1A" w14:paraId="7970D989" w14:textId="77777777" w:rsidTr="002765B3">
        <w:tc>
          <w:tcPr>
            <w:tcW w:w="2972" w:type="dxa"/>
          </w:tcPr>
          <w:p w14:paraId="12E7A5CE" w14:textId="07DD2229" w:rsidR="00F66F1A" w:rsidRDefault="00F66F1A" w:rsidP="002765B3">
            <w:r>
              <w:t>Mevr. Neeltje Borneman</w:t>
            </w:r>
          </w:p>
        </w:tc>
        <w:tc>
          <w:tcPr>
            <w:tcW w:w="3544" w:type="dxa"/>
          </w:tcPr>
          <w:p w14:paraId="5BD0948B" w14:textId="4B3228B9" w:rsidR="00F66F1A" w:rsidRDefault="00F66F1A" w:rsidP="002765B3">
            <w:r>
              <w:t>Lid</w:t>
            </w:r>
          </w:p>
        </w:tc>
        <w:tc>
          <w:tcPr>
            <w:tcW w:w="1984" w:type="dxa"/>
          </w:tcPr>
          <w:p w14:paraId="6BDF87FD" w14:textId="45616C19" w:rsidR="00F66F1A" w:rsidRDefault="00F66F1A" w:rsidP="002765B3">
            <w:r>
              <w:t>Juni 2023</w:t>
            </w:r>
          </w:p>
        </w:tc>
      </w:tr>
      <w:tr w:rsidR="00404200" w14:paraId="208FA370" w14:textId="77777777" w:rsidTr="002765B3">
        <w:tc>
          <w:tcPr>
            <w:tcW w:w="2972" w:type="dxa"/>
          </w:tcPr>
          <w:p w14:paraId="79EA1481" w14:textId="324E3380" w:rsidR="00404200" w:rsidRDefault="00F66F1A" w:rsidP="002765B3">
            <w:r>
              <w:t>Maud Laumans</w:t>
            </w:r>
          </w:p>
        </w:tc>
        <w:tc>
          <w:tcPr>
            <w:tcW w:w="3544" w:type="dxa"/>
          </w:tcPr>
          <w:p w14:paraId="24219984" w14:textId="5398DCBA" w:rsidR="00404200" w:rsidRDefault="00404200" w:rsidP="002765B3">
            <w:r>
              <w:t>Secretaris</w:t>
            </w:r>
          </w:p>
        </w:tc>
        <w:tc>
          <w:tcPr>
            <w:tcW w:w="1984" w:type="dxa"/>
          </w:tcPr>
          <w:p w14:paraId="380B3226" w14:textId="4E315FF4" w:rsidR="00404200" w:rsidRDefault="00CC7C75" w:rsidP="002765B3">
            <w:proofErr w:type="spellStart"/>
            <w:r>
              <w:t>nvt</w:t>
            </w:r>
            <w:proofErr w:type="spellEnd"/>
          </w:p>
        </w:tc>
      </w:tr>
    </w:tbl>
    <w:p w14:paraId="417DCC0A" w14:textId="77777777" w:rsidR="004A730F" w:rsidRDefault="004A730F" w:rsidP="004A730F"/>
    <w:p w14:paraId="120978FF" w14:textId="77777777" w:rsidR="00404200" w:rsidRDefault="00404200" w:rsidP="004A730F"/>
    <w:p w14:paraId="10738E8E" w14:textId="77777777" w:rsidR="00404200" w:rsidRPr="00404200" w:rsidRDefault="00404200" w:rsidP="004A730F">
      <w:pPr>
        <w:rPr>
          <w:b/>
          <w:bCs/>
        </w:rPr>
      </w:pPr>
      <w:r w:rsidRPr="00404200">
        <w:rPr>
          <w:b/>
          <w:bCs/>
        </w:rPr>
        <w:t>Contactgegevens</w:t>
      </w:r>
    </w:p>
    <w:p w14:paraId="2DE0C87F" w14:textId="3634E0E2" w:rsidR="00404200" w:rsidRDefault="00000000" w:rsidP="004A730F">
      <w:hyperlink r:id="rId10" w:history="1">
        <w:r w:rsidR="00F66F1A" w:rsidRPr="00433A8F">
          <w:rPr>
            <w:rStyle w:val="Hyperlink"/>
          </w:rPr>
          <w:t>vertrouwenszaken@knhb.nl</w:t>
        </w:r>
      </w:hyperlink>
    </w:p>
    <w:p w14:paraId="5E66DAA0" w14:textId="77777777" w:rsidR="00404200" w:rsidRPr="004A730F" w:rsidRDefault="00404200" w:rsidP="004A730F"/>
    <w:sectPr w:rsidR="00404200" w:rsidRPr="004A730F" w:rsidSect="000030A4">
      <w:headerReference w:type="default" r:id="rId11"/>
      <w:headerReference w:type="first" r:id="rId12"/>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F1C03" w14:textId="77777777" w:rsidR="000030A4" w:rsidRDefault="000030A4">
      <w:r>
        <w:separator/>
      </w:r>
    </w:p>
  </w:endnote>
  <w:endnote w:type="continuationSeparator" w:id="0">
    <w:p w14:paraId="14E01241" w14:textId="77777777" w:rsidR="000030A4" w:rsidRDefault="0000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0821A" w14:textId="77777777" w:rsidR="000030A4" w:rsidRDefault="000030A4">
      <w:r>
        <w:separator/>
      </w:r>
    </w:p>
  </w:footnote>
  <w:footnote w:type="continuationSeparator" w:id="0">
    <w:p w14:paraId="491A63AE" w14:textId="77777777" w:rsidR="000030A4" w:rsidRDefault="00003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B973D" w14:textId="77777777" w:rsidR="00404200" w:rsidRDefault="00404200">
    <w:pPr>
      <w:pStyle w:val="Koptekst"/>
    </w:pPr>
    <w:r>
      <w:rPr>
        <w:noProof/>
      </w:rPr>
      <w:drawing>
        <wp:anchor distT="0" distB="0" distL="114300" distR="114300" simplePos="0" relativeHeight="251658240" behindDoc="1" locked="0" layoutInCell="1" allowOverlap="1" wp14:anchorId="67D8AC4B" wp14:editId="7E56B16D">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BEE2C" w14:textId="77777777" w:rsidR="00404200" w:rsidRDefault="00404200">
    <w:pPr>
      <w:pStyle w:val="Koptekst"/>
    </w:pPr>
    <w:r>
      <w:rPr>
        <w:noProof/>
      </w:rPr>
      <w:drawing>
        <wp:anchor distT="0" distB="0" distL="114300" distR="114300" simplePos="0" relativeHeight="251660288" behindDoc="1" locked="0" layoutInCell="1" allowOverlap="1" wp14:anchorId="5EE1B049" wp14:editId="1334CCF2">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14:anchorId="6BA70D05" wp14:editId="02AB5FFF">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249147581">
    <w:abstractNumId w:val="9"/>
  </w:num>
  <w:num w:numId="2" w16cid:durableId="1814981329">
    <w:abstractNumId w:val="7"/>
  </w:num>
  <w:num w:numId="3" w16cid:durableId="461272214">
    <w:abstractNumId w:val="6"/>
  </w:num>
  <w:num w:numId="4" w16cid:durableId="1544558480">
    <w:abstractNumId w:val="5"/>
  </w:num>
  <w:num w:numId="5" w16cid:durableId="1771202216">
    <w:abstractNumId w:val="4"/>
  </w:num>
  <w:num w:numId="6" w16cid:durableId="1083720144">
    <w:abstractNumId w:val="8"/>
  </w:num>
  <w:num w:numId="7" w16cid:durableId="1249271190">
    <w:abstractNumId w:val="3"/>
  </w:num>
  <w:num w:numId="8" w16cid:durableId="1721243186">
    <w:abstractNumId w:val="2"/>
  </w:num>
  <w:num w:numId="9" w16cid:durableId="697967102">
    <w:abstractNumId w:val="1"/>
  </w:num>
  <w:num w:numId="10" w16cid:durableId="284508494">
    <w:abstractNumId w:val="0"/>
  </w:num>
  <w:num w:numId="11" w16cid:durableId="1445150350">
    <w:abstractNumId w:val="12"/>
  </w:num>
  <w:num w:numId="12" w16cid:durableId="272322885">
    <w:abstractNumId w:val="12"/>
  </w:num>
  <w:num w:numId="13" w16cid:durableId="288901212">
    <w:abstractNumId w:val="12"/>
  </w:num>
  <w:num w:numId="14" w16cid:durableId="70935393">
    <w:abstractNumId w:val="12"/>
  </w:num>
  <w:num w:numId="15" w16cid:durableId="1679431798">
    <w:abstractNumId w:val="12"/>
  </w:num>
  <w:num w:numId="16" w16cid:durableId="233786335">
    <w:abstractNumId w:val="12"/>
  </w:num>
  <w:num w:numId="17" w16cid:durableId="476339902">
    <w:abstractNumId w:val="11"/>
  </w:num>
  <w:num w:numId="18" w16cid:durableId="1747803579">
    <w:abstractNumId w:val="10"/>
  </w:num>
  <w:num w:numId="19" w16cid:durableId="1257401482">
    <w:abstractNumId w:val="10"/>
  </w:num>
  <w:num w:numId="20" w16cid:durableId="164982859">
    <w:abstractNumId w:val="10"/>
  </w:num>
  <w:num w:numId="21" w16cid:durableId="1335185181">
    <w:abstractNumId w:val="10"/>
  </w:num>
  <w:num w:numId="22" w16cid:durableId="1939867514">
    <w:abstractNumId w:val="10"/>
  </w:num>
  <w:num w:numId="23" w16cid:durableId="1810828921">
    <w:abstractNumId w:val="10"/>
  </w:num>
  <w:num w:numId="24" w16cid:durableId="735322940">
    <w:abstractNumId w:val="10"/>
  </w:num>
  <w:num w:numId="25" w16cid:durableId="1128552779">
    <w:abstractNumId w:val="10"/>
  </w:num>
  <w:num w:numId="26" w16cid:durableId="1013335099">
    <w:abstractNumId w:val="10"/>
  </w:num>
  <w:num w:numId="27" w16cid:durableId="909578637">
    <w:abstractNumId w:val="12"/>
  </w:num>
  <w:num w:numId="28" w16cid:durableId="1327053721">
    <w:abstractNumId w:val="12"/>
  </w:num>
  <w:num w:numId="29" w16cid:durableId="8047822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00"/>
    <w:rsid w:val="000030A4"/>
    <w:rsid w:val="000208BB"/>
    <w:rsid w:val="00072A83"/>
    <w:rsid w:val="00084645"/>
    <w:rsid w:val="00091440"/>
    <w:rsid w:val="000D719F"/>
    <w:rsid w:val="00122184"/>
    <w:rsid w:val="00143AA1"/>
    <w:rsid w:val="001445FB"/>
    <w:rsid w:val="00155DDC"/>
    <w:rsid w:val="00173038"/>
    <w:rsid w:val="001C1294"/>
    <w:rsid w:val="002076DC"/>
    <w:rsid w:val="00213744"/>
    <w:rsid w:val="0023769A"/>
    <w:rsid w:val="00290B84"/>
    <w:rsid w:val="002A7D37"/>
    <w:rsid w:val="002C16AC"/>
    <w:rsid w:val="002F5CED"/>
    <w:rsid w:val="00352ACB"/>
    <w:rsid w:val="00356DAC"/>
    <w:rsid w:val="00362FC2"/>
    <w:rsid w:val="003A1B03"/>
    <w:rsid w:val="00403C8F"/>
    <w:rsid w:val="00404200"/>
    <w:rsid w:val="00404753"/>
    <w:rsid w:val="00420B33"/>
    <w:rsid w:val="00430816"/>
    <w:rsid w:val="004505C8"/>
    <w:rsid w:val="00454A42"/>
    <w:rsid w:val="00497DF1"/>
    <w:rsid w:val="004A730F"/>
    <w:rsid w:val="00502AC5"/>
    <w:rsid w:val="0053703F"/>
    <w:rsid w:val="00557123"/>
    <w:rsid w:val="005A698F"/>
    <w:rsid w:val="005B595C"/>
    <w:rsid w:val="005C5301"/>
    <w:rsid w:val="006417FF"/>
    <w:rsid w:val="00646649"/>
    <w:rsid w:val="00665908"/>
    <w:rsid w:val="00706B03"/>
    <w:rsid w:val="0071355C"/>
    <w:rsid w:val="007136E4"/>
    <w:rsid w:val="00722E62"/>
    <w:rsid w:val="007508BF"/>
    <w:rsid w:val="0075613A"/>
    <w:rsid w:val="007601FE"/>
    <w:rsid w:val="00785F66"/>
    <w:rsid w:val="007A4B04"/>
    <w:rsid w:val="008070A2"/>
    <w:rsid w:val="00814C7D"/>
    <w:rsid w:val="0081736D"/>
    <w:rsid w:val="00881259"/>
    <w:rsid w:val="008A3D13"/>
    <w:rsid w:val="00915715"/>
    <w:rsid w:val="00970F98"/>
    <w:rsid w:val="00983654"/>
    <w:rsid w:val="00987EDA"/>
    <w:rsid w:val="00991B92"/>
    <w:rsid w:val="00991E60"/>
    <w:rsid w:val="009B78B4"/>
    <w:rsid w:val="009C4E78"/>
    <w:rsid w:val="009E2826"/>
    <w:rsid w:val="00A1548B"/>
    <w:rsid w:val="00A304DE"/>
    <w:rsid w:val="00A322DF"/>
    <w:rsid w:val="00AB2C11"/>
    <w:rsid w:val="00AD00AB"/>
    <w:rsid w:val="00B01016"/>
    <w:rsid w:val="00B0175B"/>
    <w:rsid w:val="00B03008"/>
    <w:rsid w:val="00B55791"/>
    <w:rsid w:val="00BA0B6A"/>
    <w:rsid w:val="00BA6975"/>
    <w:rsid w:val="00BE03A1"/>
    <w:rsid w:val="00BE2215"/>
    <w:rsid w:val="00BE45E7"/>
    <w:rsid w:val="00BE556C"/>
    <w:rsid w:val="00C12697"/>
    <w:rsid w:val="00CB6F86"/>
    <w:rsid w:val="00CB7601"/>
    <w:rsid w:val="00CC008E"/>
    <w:rsid w:val="00CC7C75"/>
    <w:rsid w:val="00CE3A4B"/>
    <w:rsid w:val="00CE4B35"/>
    <w:rsid w:val="00CE7BFF"/>
    <w:rsid w:val="00D03107"/>
    <w:rsid w:val="00D17857"/>
    <w:rsid w:val="00D6095B"/>
    <w:rsid w:val="00D6484C"/>
    <w:rsid w:val="00DB7F78"/>
    <w:rsid w:val="00DF5206"/>
    <w:rsid w:val="00E00487"/>
    <w:rsid w:val="00E01E02"/>
    <w:rsid w:val="00E1280D"/>
    <w:rsid w:val="00E25134"/>
    <w:rsid w:val="00E919E3"/>
    <w:rsid w:val="00F26998"/>
    <w:rsid w:val="00F66F1A"/>
    <w:rsid w:val="00F70C1F"/>
    <w:rsid w:val="00F95FC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EFB32"/>
  <w15:chartTrackingRefBased/>
  <w15:docId w15:val="{9208AC50-E364-4CAA-909B-DB56A3C9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Grid" w:uiPriority="39"/>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rsid w:val="00404200"/>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uiPriority w:val="39"/>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basedOn w:val="Standaardalinea-lettertype"/>
    <w:rsid w:val="00404200"/>
    <w:rPr>
      <w:color w:val="0563C1" w:themeColor="hyperlink"/>
      <w:u w:val="single"/>
    </w:rPr>
  </w:style>
  <w:style w:type="character" w:styleId="Onopgelostemelding">
    <w:name w:val="Unresolved Mention"/>
    <w:basedOn w:val="Standaardalinea-lettertype"/>
    <w:uiPriority w:val="99"/>
    <w:semiHidden/>
    <w:unhideWhenUsed/>
    <w:rsid w:val="0040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ertrouwenszaken@knh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Mies\OneDrive%20-%20KNHB\Bureaublad\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4003D1F64C046AA6288423EB8217E" ma:contentTypeVersion="15" ma:contentTypeDescription="Een nieuw document maken." ma:contentTypeScope="" ma:versionID="05ed55cb82ff27d71989cd17a3332783">
  <xsd:schema xmlns:xsd="http://www.w3.org/2001/XMLSchema" xmlns:xs="http://www.w3.org/2001/XMLSchema" xmlns:p="http://schemas.microsoft.com/office/2006/metadata/properties" xmlns:ns2="77494394-95cc-4fbe-920d-1c7a772479f0" xmlns:ns3="dc09c097-2117-4915-a7d7-054a6dce6f39" targetNamespace="http://schemas.microsoft.com/office/2006/metadata/properties" ma:root="true" ma:fieldsID="74f09123c2ab1689d710a7b1fa2de155" ns2:_="" ns3:_="">
    <xsd:import namespace="77494394-95cc-4fbe-920d-1c7a772479f0"/>
    <xsd:import namespace="dc09c097-2117-4915-a7d7-054a6dce6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94394-95cc-4fbe-920d-1c7a77247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1e11ad3-8344-42fb-8173-167f26786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09c097-2117-4915-a7d7-054a6dce6f3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3aa27ab0-c9c7-4497-a704-b68901d988ab}" ma:internalName="TaxCatchAll" ma:showField="CatchAllData" ma:web="dc09c097-2117-4915-a7d7-054a6dce6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494394-95cc-4fbe-920d-1c7a772479f0">
      <Terms xmlns="http://schemas.microsoft.com/office/infopath/2007/PartnerControls"/>
    </lcf76f155ced4ddcb4097134ff3c332f>
    <TaxCatchAll xmlns="dc09c097-2117-4915-a7d7-054a6dce6f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872C5-5B2D-47F5-90EC-FA8E6EBA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94394-95cc-4fbe-920d-1c7a772479f0"/>
    <ds:schemaRef ds:uri="dc09c097-2117-4915-a7d7-054a6dce6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 ds:uri="77494394-95cc-4fbe-920d-1c7a772479f0"/>
    <ds:schemaRef ds:uri="dc09c097-2117-4915-a7d7-054a6dce6f39"/>
  </ds:schemaRefs>
</ds:datastoreItem>
</file>

<file path=customXml/itemProps3.xml><?xml version="1.0" encoding="utf-8"?>
<ds:datastoreItem xmlns:ds="http://schemas.openxmlformats.org/officeDocument/2006/customXml" ds:itemID="{16C75348-EE7D-403F-B256-53FDE8FBB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Template>
  <TotalTime>2</TotalTime>
  <Pages>1</Pages>
  <Words>285</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Pennekamp</dc:creator>
  <cp:keywords/>
  <dc:description/>
  <cp:lastModifiedBy>Chantal Mies</cp:lastModifiedBy>
  <cp:revision>5</cp:revision>
  <cp:lastPrinted>1899-12-31T23:00:00Z</cp:lastPrinted>
  <dcterms:created xsi:type="dcterms:W3CDTF">2024-04-11T09:35:00Z</dcterms:created>
  <dcterms:modified xsi:type="dcterms:W3CDTF">2024-04-11T09:52:00Z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0x010100ADB4003D1F64C046AA6288423EB8217E</vt:lpwstr>
  </property>
  <property fmtid="{D5CDD505-2E9C-101B-9397-08002B2CF9AE}" pid="6" name="MediaServiceImageTags">
    <vt:lpwstr/>
  </property>
</Properties>
</file>